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200F6">
        <w:rPr>
          <w:rFonts w:asciiTheme="minorHAnsi" w:hAnsiTheme="minorHAnsi" w:cs="Arial"/>
          <w:b/>
        </w:rPr>
        <w:t>274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2A312F">
        <w:rPr>
          <w:rFonts w:asciiTheme="minorHAnsi" w:hAnsiTheme="minorHAnsi" w:cs="Arial"/>
          <w:b/>
          <w:sz w:val="22"/>
          <w:szCs w:val="22"/>
        </w:rPr>
        <w:t>8</w:t>
      </w:r>
      <w:r w:rsidR="000200F6">
        <w:rPr>
          <w:rFonts w:asciiTheme="minorHAnsi" w:hAnsiTheme="minorHAnsi" w:cs="Arial"/>
          <w:b/>
          <w:sz w:val="22"/>
          <w:szCs w:val="22"/>
        </w:rPr>
        <w:t>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A312F">
        <w:rPr>
          <w:rFonts w:asciiTheme="minorHAnsi" w:hAnsiTheme="minorHAnsi" w:cs="Arial"/>
          <w:sz w:val="22"/>
          <w:szCs w:val="22"/>
        </w:rPr>
        <w:t>2</w:t>
      </w:r>
      <w:r w:rsidR="000200F6">
        <w:rPr>
          <w:rFonts w:asciiTheme="minorHAnsi" w:hAnsiTheme="minorHAnsi" w:cs="Arial"/>
          <w:sz w:val="22"/>
          <w:szCs w:val="22"/>
        </w:rPr>
        <w:t>5</w:t>
      </w:r>
      <w:r w:rsidR="006E221C">
        <w:rPr>
          <w:rFonts w:asciiTheme="minorHAnsi" w:hAnsiTheme="minorHAnsi" w:cs="Arial"/>
          <w:sz w:val="22"/>
          <w:szCs w:val="22"/>
        </w:rPr>
        <w:t>/0</w:t>
      </w:r>
      <w:r w:rsidR="000200F6">
        <w:rPr>
          <w:rFonts w:asciiTheme="minorHAnsi" w:hAnsiTheme="minorHAnsi" w:cs="Arial"/>
          <w:sz w:val="22"/>
          <w:szCs w:val="22"/>
        </w:rPr>
        <w:t>5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</w:t>
      </w:r>
      <w:r w:rsidR="000200F6">
        <w:rPr>
          <w:rFonts w:asciiTheme="minorHAnsi" w:hAnsiTheme="minorHAnsi" w:cs="Arial"/>
          <w:sz w:val="22"/>
          <w:szCs w:val="22"/>
        </w:rPr>
        <w:t>Sr. Augusto Tello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0200F6">
        <w:rPr>
          <w:rFonts w:asciiTheme="minorHAnsi" w:hAnsiTheme="minorHAnsi" w:cs="Arial"/>
          <w:b/>
          <w:sz w:val="22"/>
          <w:szCs w:val="22"/>
        </w:rPr>
        <w:t>09 de junio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0200F6" w:rsidRDefault="00511DDC" w:rsidP="000200F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0200F6">
        <w:rPr>
          <w:rFonts w:asciiTheme="minorHAnsi" w:hAnsiTheme="minorHAnsi" w:cs="Arial"/>
          <w:sz w:val="22"/>
          <w:szCs w:val="22"/>
        </w:rPr>
        <w:t>25</w:t>
      </w:r>
      <w:r w:rsidR="00656E81">
        <w:rPr>
          <w:rFonts w:asciiTheme="minorHAnsi" w:hAnsiTheme="minorHAnsi" w:cs="Arial"/>
          <w:sz w:val="22"/>
          <w:szCs w:val="22"/>
        </w:rPr>
        <w:t>/0</w:t>
      </w:r>
      <w:r w:rsidR="000200F6">
        <w:rPr>
          <w:rFonts w:asciiTheme="minorHAnsi" w:hAnsiTheme="minorHAnsi" w:cs="Arial"/>
          <w:sz w:val="22"/>
          <w:szCs w:val="22"/>
        </w:rPr>
        <w:t>5</w:t>
      </w:r>
      <w:r w:rsidR="00656E81">
        <w:rPr>
          <w:rFonts w:asciiTheme="minorHAnsi" w:hAnsiTheme="minorHAnsi" w:cs="Arial"/>
          <w:sz w:val="22"/>
          <w:szCs w:val="22"/>
        </w:rPr>
        <w:t>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00000</w:t>
      </w:r>
      <w:r w:rsidR="002A312F">
        <w:rPr>
          <w:rFonts w:asciiTheme="minorHAnsi" w:hAnsiTheme="minorHAnsi" w:cs="Arial"/>
          <w:sz w:val="22"/>
          <w:szCs w:val="22"/>
        </w:rPr>
        <w:t>8</w:t>
      </w:r>
      <w:r w:rsidR="000200F6">
        <w:rPr>
          <w:rFonts w:asciiTheme="minorHAnsi" w:hAnsiTheme="minorHAnsi" w:cs="Arial"/>
          <w:sz w:val="22"/>
          <w:szCs w:val="22"/>
        </w:rPr>
        <w:t>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0200F6" w:rsidRPr="000200F6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“</w:t>
      </w:r>
      <w:r w:rsidR="000200F6" w:rsidRP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Solicito a la Ilustre Municipalidad de Casablanca la siguiente información:</w:t>
      </w:r>
      <w:r w:rsid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0200F6" w:rsidRP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¿Cuántos sumarios administrativos se han efectuado sobre profesionales de la</w:t>
      </w:r>
      <w:r w:rsid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0200F6" w:rsidRP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educación acogidos al estatuto docente durante el periodo 2014 y 2015?</w:t>
      </w:r>
      <w:r w:rsid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0200F6" w:rsidRP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Completar además esta información señalando en cantidad ¿Qué tipo de</w:t>
      </w:r>
      <w:r w:rsid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0200F6" w:rsidRP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sanciones fueron aplicadas cuando estas fueron procedentes? por ejemplo: 2</w:t>
      </w:r>
      <w:r w:rsid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0200F6" w:rsidRPr="000200F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destituciones, 3 cambios de funciones, 5 amonestaciones a su hoja de vida etc</w:t>
      </w:r>
      <w:r w:rsidRPr="000200F6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.”</w:t>
      </w:r>
      <w:r w:rsidR="006C70F3" w:rsidRPr="000200F6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salvo lo señalado en el artículo 21 N</w:t>
      </w:r>
      <w:r w:rsidR="000200F6">
        <w:rPr>
          <w:rFonts w:asciiTheme="minorHAnsi" w:eastAsiaTheme="minorHAnsi" w:hAnsiTheme="minorHAnsi" w:cs="Arial"/>
          <w:sz w:val="22"/>
          <w:szCs w:val="22"/>
          <w:lang w:val="es-ES" w:eastAsia="en-US"/>
        </w:rPr>
        <w:t>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0200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386/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2015 de la Direcc</w:t>
      </w:r>
      <w:r w:rsidR="000200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ión de Educación Municipal y antecedentes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0200F6">
        <w:rPr>
          <w:rFonts w:asciiTheme="minorHAnsi" w:hAnsiTheme="minorHAnsi" w:cs="Arial"/>
          <w:sz w:val="22"/>
          <w:szCs w:val="22"/>
        </w:rPr>
        <w:t>don Augusto Tello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0200F6">
        <w:rPr>
          <w:rFonts w:asciiTheme="minorHAnsi" w:hAnsiTheme="minorHAnsi" w:cs="Arial"/>
          <w:sz w:val="22"/>
          <w:szCs w:val="22"/>
        </w:rPr>
        <w:t>don Augusto Tello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200F6">
        <w:rPr>
          <w:rFonts w:asciiTheme="minorHAnsi" w:hAnsiTheme="minorHAnsi" w:cs="Arial"/>
          <w:sz w:val="22"/>
          <w:szCs w:val="22"/>
        </w:rPr>
        <w:t>Sr. Augusto Tello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CD" w:rsidRDefault="002F68CD" w:rsidP="00566808">
      <w:r>
        <w:separator/>
      </w:r>
    </w:p>
  </w:endnote>
  <w:endnote w:type="continuationSeparator" w:id="1">
    <w:p w:rsidR="002F68CD" w:rsidRDefault="002F68C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72712" w:rsidP="00566808">
    <w:pPr>
      <w:pStyle w:val="Piedepgina"/>
      <w:ind w:left="-142"/>
      <w:jc w:val="right"/>
      <w:rPr>
        <w:sz w:val="18"/>
        <w:szCs w:val="18"/>
      </w:rPr>
    </w:pPr>
    <w:r w:rsidRPr="00372712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CD" w:rsidRDefault="002F68CD" w:rsidP="00566808">
      <w:r>
        <w:separator/>
      </w:r>
    </w:p>
  </w:footnote>
  <w:footnote w:type="continuationSeparator" w:id="1">
    <w:p w:rsidR="002F68CD" w:rsidRDefault="002F68C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200F6"/>
    <w:rsid w:val="0003207C"/>
    <w:rsid w:val="0004206D"/>
    <w:rsid w:val="00046622"/>
    <w:rsid w:val="000608C2"/>
    <w:rsid w:val="0006093A"/>
    <w:rsid w:val="00077AA8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2F68CD"/>
    <w:rsid w:val="003021B2"/>
    <w:rsid w:val="00305551"/>
    <w:rsid w:val="0032008D"/>
    <w:rsid w:val="003406B3"/>
    <w:rsid w:val="003440AE"/>
    <w:rsid w:val="00347E5D"/>
    <w:rsid w:val="00372712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C45B0"/>
    <w:rsid w:val="007D0FC1"/>
    <w:rsid w:val="007D33E6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A68B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B07D9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2015-06-09T12:29:00Z</cp:lastPrinted>
  <dcterms:created xsi:type="dcterms:W3CDTF">2015-06-09T12:19:00Z</dcterms:created>
  <dcterms:modified xsi:type="dcterms:W3CDTF">2015-06-09T12:29:00Z</dcterms:modified>
</cp:coreProperties>
</file>